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26B8D" w14:textId="77777777" w:rsidR="00006643" w:rsidRPr="00690B99" w:rsidRDefault="001F047C" w:rsidP="00006643">
      <w:pPr>
        <w:jc w:val="center"/>
        <w:rPr>
          <w:rFonts w:cs="Arial"/>
          <w:b/>
          <w:i/>
          <w:color w:val="365F91"/>
          <w:sz w:val="36"/>
          <w:szCs w:val="36"/>
        </w:rPr>
      </w:pPr>
      <w:r>
        <w:rPr>
          <w:rFonts w:cs="Arial"/>
          <w:b/>
          <w:i/>
          <w:noProof/>
          <w:color w:val="365F91"/>
          <w:sz w:val="36"/>
          <w:szCs w:val="36"/>
        </w:rPr>
        <w:drawing>
          <wp:inline distT="0" distB="0" distL="0" distR="0" wp14:anchorId="4C9186CF" wp14:editId="05ED9489">
            <wp:extent cx="6753336" cy="1011219"/>
            <wp:effectExtent l="19050" t="0" r="9414" b="0"/>
            <wp:docPr id="1" name="Picture 0" descr="Header AWRA NC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AWRA NC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738" cy="101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4F603" w14:textId="77777777" w:rsidR="00D94E65" w:rsidRPr="00296337" w:rsidRDefault="009B4DE4" w:rsidP="00D65DC5">
      <w:pPr>
        <w:spacing w:before="240"/>
        <w:jc w:val="center"/>
        <w:rPr>
          <w:rFonts w:cs="Arial"/>
          <w:b/>
          <w:bCs/>
          <w:i/>
          <w:iCs/>
          <w:color w:val="1F497D" w:themeColor="text2"/>
          <w:sz w:val="36"/>
          <w:szCs w:val="36"/>
        </w:rPr>
      </w:pPr>
      <w:bookmarkStart w:id="0" w:name="_GoBack"/>
      <w:bookmarkEnd w:id="0"/>
      <w:r w:rsidRPr="00296337">
        <w:rPr>
          <w:rFonts w:cs="Arial"/>
          <w:b/>
          <w:bCs/>
          <w:i/>
          <w:iCs/>
          <w:color w:val="1F497D" w:themeColor="text2"/>
          <w:sz w:val="36"/>
          <w:szCs w:val="36"/>
        </w:rPr>
        <w:t xml:space="preserve">Presentation and </w:t>
      </w:r>
      <w:r w:rsidR="00D94E65" w:rsidRPr="00296337">
        <w:rPr>
          <w:rFonts w:cs="Arial"/>
          <w:b/>
          <w:bCs/>
          <w:i/>
          <w:iCs/>
          <w:color w:val="1F497D" w:themeColor="text2"/>
          <w:sz w:val="36"/>
          <w:szCs w:val="36"/>
        </w:rPr>
        <w:t>Tour</w:t>
      </w:r>
      <w:r w:rsidRPr="00296337">
        <w:rPr>
          <w:rFonts w:cs="Arial"/>
          <w:b/>
          <w:bCs/>
          <w:i/>
          <w:iCs/>
          <w:color w:val="1F497D" w:themeColor="text2"/>
          <w:sz w:val="36"/>
          <w:szCs w:val="36"/>
        </w:rPr>
        <w:t xml:space="preserve"> of the Washington Aqueduct</w:t>
      </w:r>
    </w:p>
    <w:p w14:paraId="150E9940" w14:textId="77777777" w:rsidR="009B4DE4" w:rsidRPr="00296337" w:rsidRDefault="009B4DE4" w:rsidP="00296337">
      <w:pPr>
        <w:spacing w:line="276" w:lineRule="auto"/>
        <w:jc w:val="center"/>
        <w:rPr>
          <w:rFonts w:cs="Arial"/>
          <w:b/>
          <w:i/>
          <w:iCs/>
          <w:color w:val="1F497D" w:themeColor="text2"/>
          <w:sz w:val="36"/>
          <w:szCs w:val="36"/>
        </w:rPr>
      </w:pPr>
      <w:r w:rsidRPr="00296337">
        <w:rPr>
          <w:rFonts w:cs="Arial"/>
          <w:b/>
          <w:bCs/>
          <w:i/>
          <w:iCs/>
          <w:color w:val="1F497D" w:themeColor="text2"/>
          <w:sz w:val="36"/>
          <w:szCs w:val="36"/>
        </w:rPr>
        <w:t>Great Falls Park, MD</w:t>
      </w:r>
    </w:p>
    <w:p w14:paraId="6C19DCA7" w14:textId="77777777" w:rsidR="00D94E65" w:rsidRDefault="00D94E65" w:rsidP="00D94E65">
      <w:pPr>
        <w:jc w:val="center"/>
        <w:rPr>
          <w:rFonts w:cs="Arial"/>
          <w:b/>
          <w:i/>
          <w:iCs/>
          <w:color w:val="1F497D" w:themeColor="text2"/>
          <w:sz w:val="22"/>
          <w:szCs w:val="22"/>
        </w:rPr>
      </w:pPr>
    </w:p>
    <w:p w14:paraId="3732D98C" w14:textId="77777777" w:rsidR="00D94E65" w:rsidRDefault="002944B5" w:rsidP="00AD5B06">
      <w:pPr>
        <w:jc w:val="center"/>
        <w:rPr>
          <w:rFonts w:cs="Arial"/>
          <w:i/>
          <w:iCs/>
          <w:color w:val="1F497D" w:themeColor="text2"/>
          <w:sz w:val="28"/>
          <w:szCs w:val="28"/>
        </w:rPr>
      </w:pPr>
      <w:r w:rsidRPr="00296337">
        <w:rPr>
          <w:rFonts w:cs="Arial"/>
          <w:i/>
          <w:iCs/>
          <w:color w:val="1F497D" w:themeColor="text2"/>
          <w:sz w:val="28"/>
          <w:szCs w:val="28"/>
        </w:rPr>
        <w:t xml:space="preserve">Did you know </w:t>
      </w:r>
      <w:r w:rsidR="009B4DE4" w:rsidRPr="00296337">
        <w:rPr>
          <w:rFonts w:cs="Arial"/>
          <w:i/>
          <w:iCs/>
          <w:color w:val="1F497D" w:themeColor="text2"/>
          <w:sz w:val="28"/>
          <w:szCs w:val="28"/>
        </w:rPr>
        <w:t xml:space="preserve">The Washington Aqueduct </w:t>
      </w:r>
      <w:r w:rsidR="00363756" w:rsidRPr="00296337">
        <w:rPr>
          <w:rFonts w:cs="Arial"/>
          <w:i/>
          <w:iCs/>
          <w:color w:val="1F497D" w:themeColor="text2"/>
          <w:sz w:val="28"/>
          <w:szCs w:val="28"/>
        </w:rPr>
        <w:t xml:space="preserve">was one of the first major aqueduct projects in the </w:t>
      </w:r>
      <w:hyperlink r:id="rId9" w:tooltip="United States" w:history="1">
        <w:r w:rsidR="00363756" w:rsidRPr="00296337">
          <w:rPr>
            <w:rStyle w:val="Hyperlink"/>
            <w:rFonts w:cs="Arial"/>
            <w:i/>
            <w:iCs/>
            <w:color w:val="1F497D" w:themeColor="text2"/>
            <w:sz w:val="28"/>
            <w:szCs w:val="28"/>
            <w:u w:val="none"/>
          </w:rPr>
          <w:t>United States</w:t>
        </w:r>
      </w:hyperlink>
      <w:r w:rsidRPr="00296337">
        <w:rPr>
          <w:rFonts w:cs="Arial"/>
          <w:i/>
          <w:iCs/>
          <w:color w:val="1F497D" w:themeColor="text2"/>
          <w:sz w:val="28"/>
          <w:szCs w:val="28"/>
        </w:rPr>
        <w:t xml:space="preserve">? </w:t>
      </w:r>
      <w:r w:rsidR="006C70F4">
        <w:rPr>
          <w:rFonts w:cs="Arial"/>
          <w:i/>
          <w:iCs/>
          <w:color w:val="1F497D" w:themeColor="text2"/>
          <w:sz w:val="28"/>
          <w:szCs w:val="28"/>
        </w:rPr>
        <w:t xml:space="preserve">The original aqueduct, a 12-mile conduit which carries water from the Potomac River at Great Falls to </w:t>
      </w:r>
      <w:proofErr w:type="spellStart"/>
      <w:r w:rsidR="006C70F4">
        <w:rPr>
          <w:rFonts w:cs="Arial"/>
          <w:i/>
          <w:iCs/>
          <w:color w:val="1F497D" w:themeColor="text2"/>
          <w:sz w:val="28"/>
          <w:szCs w:val="28"/>
        </w:rPr>
        <w:t>Dalecarlia</w:t>
      </w:r>
      <w:proofErr w:type="spellEnd"/>
      <w:r w:rsidR="006C70F4">
        <w:rPr>
          <w:rFonts w:cs="Arial"/>
          <w:i/>
          <w:iCs/>
          <w:color w:val="1F497D" w:themeColor="text2"/>
          <w:sz w:val="28"/>
          <w:szCs w:val="28"/>
        </w:rPr>
        <w:t xml:space="preserve"> Reservoir,</w:t>
      </w:r>
      <w:r w:rsidRPr="00296337">
        <w:rPr>
          <w:rFonts w:cs="Arial"/>
          <w:i/>
          <w:iCs/>
          <w:color w:val="1F497D" w:themeColor="text2"/>
          <w:sz w:val="28"/>
          <w:szCs w:val="28"/>
        </w:rPr>
        <w:t xml:space="preserve"> has</w:t>
      </w:r>
      <w:r w:rsidR="009B4DE4" w:rsidRPr="00296337">
        <w:rPr>
          <w:rFonts w:cs="Arial"/>
          <w:i/>
          <w:iCs/>
          <w:color w:val="1F497D" w:themeColor="text2"/>
          <w:sz w:val="28"/>
          <w:szCs w:val="28"/>
        </w:rPr>
        <w:t xml:space="preserve"> been in </w:t>
      </w:r>
      <w:r w:rsidR="00363756" w:rsidRPr="00296337">
        <w:rPr>
          <w:rFonts w:cs="Arial"/>
          <w:i/>
          <w:iCs/>
          <w:color w:val="1F497D" w:themeColor="text2"/>
          <w:sz w:val="28"/>
          <w:szCs w:val="28"/>
        </w:rPr>
        <w:t xml:space="preserve">continuous use since </w:t>
      </w:r>
      <w:r w:rsidR="00753C0A" w:rsidRPr="00296337">
        <w:rPr>
          <w:rFonts w:cs="Arial"/>
          <w:i/>
          <w:iCs/>
          <w:color w:val="1F497D" w:themeColor="text2"/>
          <w:sz w:val="28"/>
          <w:szCs w:val="28"/>
        </w:rPr>
        <w:t>1859</w:t>
      </w:r>
      <w:r w:rsidR="006C70F4">
        <w:rPr>
          <w:rFonts w:cs="Arial"/>
          <w:i/>
          <w:iCs/>
          <w:color w:val="1F497D" w:themeColor="text2"/>
          <w:sz w:val="28"/>
          <w:szCs w:val="28"/>
        </w:rPr>
        <w:t>. The Washington Aqueduct, a Division of the U.S. Army Corps of Engineers,</w:t>
      </w:r>
      <w:r w:rsidR="00187CF2" w:rsidRPr="00296337">
        <w:rPr>
          <w:rFonts w:cs="Arial"/>
          <w:i/>
          <w:iCs/>
          <w:color w:val="1F497D" w:themeColor="text2"/>
          <w:sz w:val="28"/>
          <w:szCs w:val="28"/>
        </w:rPr>
        <w:t xml:space="preserve"> now collects</w:t>
      </w:r>
      <w:r w:rsidR="006C70F4">
        <w:rPr>
          <w:rFonts w:cs="Arial"/>
          <w:i/>
          <w:iCs/>
          <w:color w:val="1F497D" w:themeColor="text2"/>
          <w:sz w:val="28"/>
          <w:szCs w:val="28"/>
        </w:rPr>
        <w:t xml:space="preserve"> and</w:t>
      </w:r>
      <w:r w:rsidR="006C70F4" w:rsidRPr="00296337">
        <w:rPr>
          <w:rFonts w:cs="Arial"/>
          <w:i/>
          <w:iCs/>
          <w:color w:val="1F497D" w:themeColor="text2"/>
          <w:sz w:val="28"/>
          <w:szCs w:val="28"/>
        </w:rPr>
        <w:t xml:space="preserve"> </w:t>
      </w:r>
      <w:r w:rsidR="00187CF2" w:rsidRPr="00296337">
        <w:rPr>
          <w:rFonts w:cs="Arial"/>
          <w:i/>
          <w:iCs/>
          <w:color w:val="1F497D" w:themeColor="text2"/>
          <w:sz w:val="28"/>
          <w:szCs w:val="28"/>
        </w:rPr>
        <w:t xml:space="preserve">purifies water </w:t>
      </w:r>
      <w:r w:rsidR="00701FBB" w:rsidRPr="00296337">
        <w:rPr>
          <w:rFonts w:cs="Arial"/>
          <w:i/>
          <w:iCs/>
          <w:color w:val="1F497D" w:themeColor="text2"/>
          <w:sz w:val="28"/>
          <w:szCs w:val="28"/>
        </w:rPr>
        <w:t>that is used to</w:t>
      </w:r>
      <w:r w:rsidR="00187CF2" w:rsidRPr="00296337">
        <w:rPr>
          <w:rFonts w:cs="Arial"/>
          <w:i/>
          <w:iCs/>
          <w:color w:val="1F497D" w:themeColor="text2"/>
          <w:sz w:val="28"/>
          <w:szCs w:val="28"/>
        </w:rPr>
        <w:t xml:space="preserve"> serve </w:t>
      </w:r>
      <w:r w:rsidR="00234041" w:rsidRPr="00296337">
        <w:rPr>
          <w:rFonts w:cs="Arial"/>
          <w:i/>
          <w:iCs/>
          <w:color w:val="1F497D" w:themeColor="text2"/>
          <w:sz w:val="28"/>
          <w:szCs w:val="28"/>
        </w:rPr>
        <w:t xml:space="preserve">much of </w:t>
      </w:r>
      <w:r w:rsidR="00187CF2" w:rsidRPr="00296337">
        <w:rPr>
          <w:rFonts w:cs="Arial"/>
          <w:i/>
          <w:iCs/>
          <w:color w:val="1F497D" w:themeColor="text2"/>
          <w:sz w:val="28"/>
          <w:szCs w:val="28"/>
        </w:rPr>
        <w:t>DC and parts of Northern Virginia.</w:t>
      </w:r>
      <w:r w:rsidR="00753C0A" w:rsidRPr="00296337">
        <w:rPr>
          <w:rFonts w:cs="Arial"/>
          <w:i/>
          <w:iCs/>
          <w:color w:val="1F497D" w:themeColor="text2"/>
          <w:sz w:val="28"/>
          <w:szCs w:val="28"/>
        </w:rPr>
        <w:t xml:space="preserve"> </w:t>
      </w:r>
      <w:r w:rsidR="00187CF2" w:rsidRPr="00296337">
        <w:rPr>
          <w:rFonts w:cs="Arial"/>
          <w:i/>
          <w:iCs/>
          <w:color w:val="1F497D" w:themeColor="text2"/>
          <w:sz w:val="28"/>
          <w:szCs w:val="28"/>
        </w:rPr>
        <w:t xml:space="preserve">As population has grown </w:t>
      </w:r>
      <w:r w:rsidR="00701FBB" w:rsidRPr="00296337">
        <w:rPr>
          <w:rFonts w:cs="Arial"/>
          <w:i/>
          <w:iCs/>
          <w:color w:val="1F497D" w:themeColor="text2"/>
          <w:sz w:val="28"/>
          <w:szCs w:val="28"/>
        </w:rPr>
        <w:t>there have been critical</w:t>
      </w:r>
      <w:r w:rsidR="00187CF2" w:rsidRPr="00296337">
        <w:rPr>
          <w:rFonts w:cs="Arial"/>
          <w:i/>
          <w:iCs/>
          <w:color w:val="1F497D" w:themeColor="text2"/>
          <w:sz w:val="28"/>
          <w:szCs w:val="28"/>
        </w:rPr>
        <w:t xml:space="preserve"> </w:t>
      </w:r>
      <w:r w:rsidR="00753C0A" w:rsidRPr="00296337">
        <w:rPr>
          <w:rFonts w:cs="Arial"/>
          <w:i/>
          <w:iCs/>
          <w:color w:val="1F497D" w:themeColor="text2"/>
          <w:sz w:val="28"/>
          <w:szCs w:val="28"/>
        </w:rPr>
        <w:t xml:space="preserve">upgrades </w:t>
      </w:r>
      <w:r w:rsidR="00187CF2" w:rsidRPr="00296337">
        <w:rPr>
          <w:rFonts w:cs="Arial"/>
          <w:i/>
          <w:iCs/>
          <w:color w:val="1F497D" w:themeColor="text2"/>
          <w:sz w:val="28"/>
          <w:szCs w:val="28"/>
        </w:rPr>
        <w:t>to the a</w:t>
      </w:r>
      <w:r w:rsidR="00753C0A" w:rsidRPr="00296337">
        <w:rPr>
          <w:rFonts w:cs="Arial"/>
          <w:i/>
          <w:iCs/>
          <w:color w:val="1F497D" w:themeColor="text2"/>
          <w:sz w:val="28"/>
          <w:szCs w:val="28"/>
        </w:rPr>
        <w:t>queduct system</w:t>
      </w:r>
      <w:r w:rsidR="00701FBB" w:rsidRPr="00296337">
        <w:rPr>
          <w:rFonts w:cs="Arial"/>
          <w:i/>
          <w:iCs/>
          <w:color w:val="1F497D" w:themeColor="text2"/>
          <w:sz w:val="28"/>
          <w:szCs w:val="28"/>
        </w:rPr>
        <w:t>, which currently produces an average of 155 million gallons of water per day. Come learn more about the mission of the Washington Aqueduct</w:t>
      </w:r>
      <w:r w:rsidR="008A031B" w:rsidRPr="00296337">
        <w:rPr>
          <w:rFonts w:cs="Arial"/>
          <w:i/>
          <w:iCs/>
          <w:color w:val="1F497D" w:themeColor="text2"/>
          <w:sz w:val="28"/>
          <w:szCs w:val="28"/>
        </w:rPr>
        <w:t>,</w:t>
      </w:r>
      <w:r w:rsidR="00701FBB" w:rsidRPr="00296337">
        <w:rPr>
          <w:rFonts w:cs="Arial"/>
          <w:i/>
          <w:iCs/>
          <w:color w:val="1F497D" w:themeColor="text2"/>
          <w:sz w:val="28"/>
          <w:szCs w:val="28"/>
        </w:rPr>
        <w:t xml:space="preserve"> and how it’s changed and evolved over the years.</w:t>
      </w:r>
      <w:r w:rsidR="00234041" w:rsidRPr="00296337">
        <w:rPr>
          <w:rFonts w:cs="Arial"/>
          <w:i/>
          <w:iCs/>
          <w:color w:val="1F497D" w:themeColor="text2"/>
          <w:sz w:val="28"/>
          <w:szCs w:val="28"/>
        </w:rPr>
        <w:t xml:space="preserve"> </w:t>
      </w:r>
      <w:r w:rsidR="00296337">
        <w:rPr>
          <w:rFonts w:cs="Arial"/>
          <w:i/>
          <w:iCs/>
          <w:color w:val="1F497D" w:themeColor="text2"/>
          <w:sz w:val="28"/>
          <w:szCs w:val="28"/>
        </w:rPr>
        <w:t xml:space="preserve">Your drinking water begins </w:t>
      </w:r>
      <w:r w:rsidR="00234041" w:rsidRPr="00296337">
        <w:rPr>
          <w:rFonts w:cs="Arial"/>
          <w:i/>
          <w:iCs/>
          <w:color w:val="1F497D" w:themeColor="text2"/>
          <w:sz w:val="28"/>
          <w:szCs w:val="28"/>
        </w:rPr>
        <w:t>here – at Great Falls!</w:t>
      </w:r>
    </w:p>
    <w:p w14:paraId="34D09279" w14:textId="77777777" w:rsidR="00AD5B06" w:rsidRDefault="00AD5B06" w:rsidP="00AD5B06">
      <w:pPr>
        <w:jc w:val="center"/>
        <w:rPr>
          <w:rFonts w:cs="Arial"/>
          <w:i/>
          <w:iCs/>
          <w:color w:val="1F497D" w:themeColor="text2"/>
          <w:sz w:val="28"/>
          <w:szCs w:val="28"/>
        </w:rPr>
      </w:pPr>
    </w:p>
    <w:p w14:paraId="408FF1CA" w14:textId="77777777" w:rsidR="00AD5B06" w:rsidRDefault="00AD5B06" w:rsidP="00AD5B06">
      <w:pPr>
        <w:jc w:val="center"/>
        <w:rPr>
          <w:rFonts w:cs="Arial"/>
          <w:i/>
          <w:iCs/>
          <w:color w:val="1F497D" w:themeColor="text2"/>
          <w:sz w:val="28"/>
          <w:szCs w:val="28"/>
        </w:rPr>
      </w:pPr>
    </w:p>
    <w:p w14:paraId="6D3BB74F" w14:textId="77777777" w:rsidR="006F495E" w:rsidRPr="00336A89" w:rsidRDefault="009B4DE4" w:rsidP="008B7B8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Saturday June 10, 2017</w:t>
      </w:r>
      <w:r w:rsidR="008E779C">
        <w:rPr>
          <w:rFonts w:cs="Arial"/>
          <w:b/>
          <w:sz w:val="28"/>
          <w:szCs w:val="28"/>
        </w:rPr>
        <w:t xml:space="preserve">    9:30-11:00am</w:t>
      </w:r>
    </w:p>
    <w:p w14:paraId="26F4453E" w14:textId="77777777" w:rsidR="008E779C" w:rsidRPr="00296337" w:rsidRDefault="009B4DE4" w:rsidP="008E779C">
      <w:pPr>
        <w:spacing w:before="100" w:beforeAutospacing="1" w:after="100" w:afterAutospacing="1"/>
        <w:rPr>
          <w:sz w:val="28"/>
          <w:szCs w:val="28"/>
        </w:rPr>
      </w:pPr>
      <w:r w:rsidRPr="00296337">
        <w:rPr>
          <w:rFonts w:cs="Arial"/>
          <w:iCs/>
          <w:color w:val="000000" w:themeColor="text1"/>
          <w:sz w:val="28"/>
          <w:szCs w:val="28"/>
        </w:rPr>
        <w:t xml:space="preserve">Meet at 9:15am at the Tavern/Visitors Center at Great Falls Park, MD. </w:t>
      </w:r>
      <w:r w:rsidR="008E779C" w:rsidRPr="00296337">
        <w:rPr>
          <w:rFonts w:cs="Arial"/>
          <w:iCs/>
          <w:color w:val="000000" w:themeColor="text1"/>
          <w:sz w:val="28"/>
          <w:szCs w:val="28"/>
        </w:rPr>
        <w:t xml:space="preserve"> </w:t>
      </w:r>
      <w:r w:rsidRPr="00296337">
        <w:rPr>
          <w:rFonts w:cs="Arial"/>
          <w:iCs/>
          <w:color w:val="000000" w:themeColor="text1"/>
          <w:sz w:val="28"/>
          <w:szCs w:val="28"/>
        </w:rPr>
        <w:t>At 9:30</w:t>
      </w:r>
      <w:r w:rsidR="008E779C" w:rsidRPr="00296337">
        <w:rPr>
          <w:rFonts w:cs="Arial"/>
          <w:iCs/>
          <w:color w:val="000000" w:themeColor="text1"/>
          <w:sz w:val="28"/>
          <w:szCs w:val="28"/>
        </w:rPr>
        <w:t>,</w:t>
      </w:r>
      <w:r w:rsidRPr="00296337">
        <w:rPr>
          <w:rFonts w:cs="Arial"/>
          <w:iCs/>
          <w:color w:val="000000" w:themeColor="text1"/>
          <w:sz w:val="28"/>
          <w:szCs w:val="28"/>
        </w:rPr>
        <w:t xml:space="preserve"> Mr. John McCarthy from the National Park Service will give an indoor presentation on the history of the Washington Aqueduct. </w:t>
      </w:r>
      <w:r w:rsidR="008E779C" w:rsidRPr="00296337">
        <w:rPr>
          <w:color w:val="000000"/>
          <w:sz w:val="28"/>
          <w:szCs w:val="28"/>
        </w:rPr>
        <w:t xml:space="preserve">The event will continue outdoors to tour the aqueduct </w:t>
      </w:r>
      <w:r w:rsidR="006C70F4">
        <w:rPr>
          <w:color w:val="000000"/>
          <w:sz w:val="28"/>
          <w:szCs w:val="28"/>
        </w:rPr>
        <w:t>intake gates</w:t>
      </w:r>
      <w:r w:rsidR="00AD5B06">
        <w:rPr>
          <w:color w:val="000000"/>
          <w:sz w:val="28"/>
          <w:szCs w:val="28"/>
        </w:rPr>
        <w:t>,</w:t>
      </w:r>
      <w:r w:rsidR="008E779C" w:rsidRPr="00296337">
        <w:rPr>
          <w:color w:val="000000"/>
          <w:sz w:val="28"/>
          <w:szCs w:val="28"/>
        </w:rPr>
        <w:t xml:space="preserve"> followed by the AWRA NCRS annual meeting. Feel free to bring your lunch and join the meeting. </w:t>
      </w:r>
    </w:p>
    <w:p w14:paraId="0411129A" w14:textId="77777777" w:rsidR="00296337" w:rsidRDefault="009B4DE4" w:rsidP="00296337">
      <w:pPr>
        <w:spacing w:before="100" w:beforeAutospacing="1" w:after="100" w:afterAutospacing="1"/>
        <w:rPr>
          <w:rFonts w:cs="Helvetica"/>
          <w:b/>
          <w:i/>
          <w:sz w:val="28"/>
          <w:szCs w:val="28"/>
        </w:rPr>
      </w:pPr>
      <w:r w:rsidRPr="00296337">
        <w:rPr>
          <w:rFonts w:cs="Arial"/>
          <w:i/>
          <w:iCs/>
          <w:color w:val="000000" w:themeColor="text1"/>
          <w:sz w:val="28"/>
          <w:szCs w:val="28"/>
        </w:rPr>
        <w:t xml:space="preserve">Please plan to </w:t>
      </w:r>
      <w:r w:rsidRPr="00296337">
        <w:rPr>
          <w:rFonts w:cs="Arial"/>
          <w:i/>
          <w:iCs/>
          <w:color w:val="000000" w:themeColor="text1"/>
          <w:sz w:val="28"/>
          <w:szCs w:val="28"/>
          <w:u w:val="single"/>
        </w:rPr>
        <w:t xml:space="preserve">arrive </w:t>
      </w:r>
      <w:r w:rsidR="008E779C" w:rsidRPr="00296337">
        <w:rPr>
          <w:rFonts w:cs="Arial"/>
          <w:i/>
          <w:iCs/>
          <w:color w:val="000000" w:themeColor="text1"/>
          <w:sz w:val="28"/>
          <w:szCs w:val="28"/>
          <w:u w:val="single"/>
        </w:rPr>
        <w:t>early</w:t>
      </w:r>
      <w:r w:rsidR="008E779C" w:rsidRPr="00296337">
        <w:rPr>
          <w:rFonts w:cs="Arial"/>
          <w:i/>
          <w:iCs/>
          <w:color w:val="000000" w:themeColor="text1"/>
          <w:sz w:val="28"/>
          <w:szCs w:val="28"/>
        </w:rPr>
        <w:t xml:space="preserve"> </w:t>
      </w:r>
      <w:r w:rsidRPr="00296337">
        <w:rPr>
          <w:rFonts w:cs="Arial"/>
          <w:i/>
          <w:iCs/>
          <w:color w:val="000000" w:themeColor="text1"/>
          <w:sz w:val="28"/>
          <w:szCs w:val="28"/>
        </w:rPr>
        <w:t xml:space="preserve">at </w:t>
      </w:r>
      <w:r w:rsidR="009B07C2" w:rsidRPr="00296337">
        <w:rPr>
          <w:rFonts w:cs="Arial"/>
          <w:i/>
          <w:iCs/>
          <w:color w:val="000000" w:themeColor="text1"/>
          <w:sz w:val="28"/>
          <w:szCs w:val="28"/>
        </w:rPr>
        <w:t>Great Falls</w:t>
      </w:r>
      <w:r w:rsidRPr="00296337">
        <w:rPr>
          <w:rFonts w:cs="Arial"/>
          <w:i/>
          <w:iCs/>
          <w:color w:val="000000" w:themeColor="text1"/>
          <w:sz w:val="28"/>
          <w:szCs w:val="28"/>
        </w:rPr>
        <w:t xml:space="preserve"> </w:t>
      </w:r>
      <w:r w:rsidR="009B07C2" w:rsidRPr="00296337">
        <w:rPr>
          <w:rFonts w:cs="Arial"/>
          <w:i/>
          <w:iCs/>
          <w:color w:val="000000" w:themeColor="text1"/>
          <w:sz w:val="28"/>
          <w:szCs w:val="28"/>
        </w:rPr>
        <w:t>P</w:t>
      </w:r>
      <w:r w:rsidRPr="00296337">
        <w:rPr>
          <w:rFonts w:cs="Arial"/>
          <w:i/>
          <w:iCs/>
          <w:color w:val="000000" w:themeColor="text1"/>
          <w:sz w:val="28"/>
          <w:szCs w:val="28"/>
        </w:rPr>
        <w:t>ark</w:t>
      </w:r>
      <w:r w:rsidR="009B07C2" w:rsidRPr="00296337">
        <w:rPr>
          <w:rFonts w:cs="Arial"/>
          <w:i/>
          <w:iCs/>
          <w:color w:val="000000" w:themeColor="text1"/>
          <w:sz w:val="28"/>
          <w:szCs w:val="28"/>
        </w:rPr>
        <w:t xml:space="preserve"> to avoid traffic backups</w:t>
      </w:r>
      <w:r w:rsidR="009C4FC1">
        <w:rPr>
          <w:rFonts w:cs="Arial"/>
          <w:i/>
          <w:iCs/>
          <w:color w:val="000000" w:themeColor="text1"/>
          <w:sz w:val="28"/>
          <w:szCs w:val="28"/>
        </w:rPr>
        <w:t>.</w:t>
      </w:r>
      <w:r w:rsidR="008E779C" w:rsidRPr="00296337">
        <w:rPr>
          <w:rFonts w:cs="Arial"/>
          <w:i/>
          <w:iCs/>
          <w:color w:val="000000" w:themeColor="text1"/>
          <w:sz w:val="28"/>
          <w:szCs w:val="28"/>
        </w:rPr>
        <w:t xml:space="preserve"> Also wear </w:t>
      </w:r>
      <w:r w:rsidR="008E779C" w:rsidRPr="00296337">
        <w:rPr>
          <w:i/>
          <w:color w:val="000000"/>
          <w:sz w:val="28"/>
          <w:szCs w:val="28"/>
        </w:rPr>
        <w:t>appropriate clothing and shoes for walking, and bring water, sunscreen and other necessary protectants.   </w:t>
      </w:r>
    </w:p>
    <w:p w14:paraId="1E033E77" w14:textId="77777777" w:rsidR="003275E3" w:rsidRPr="00AD5B06" w:rsidRDefault="003275E3" w:rsidP="00434F8A">
      <w:pPr>
        <w:jc w:val="center"/>
        <w:rPr>
          <w:rFonts w:cs="Helvetica"/>
          <w:b/>
          <w:sz w:val="28"/>
          <w:szCs w:val="28"/>
        </w:rPr>
      </w:pPr>
      <w:r w:rsidRPr="00AD5B06">
        <w:rPr>
          <w:rFonts w:cs="Helvetica"/>
          <w:b/>
          <w:sz w:val="28"/>
          <w:szCs w:val="28"/>
        </w:rPr>
        <w:t>John McCarthy, National Park Service</w:t>
      </w:r>
    </w:p>
    <w:p w14:paraId="7D802E9F" w14:textId="77777777" w:rsidR="003275E3" w:rsidRDefault="003275E3" w:rsidP="00434F8A">
      <w:pPr>
        <w:jc w:val="center"/>
        <w:rPr>
          <w:rFonts w:cs="Helvetica"/>
          <w:b/>
          <w:i/>
          <w:sz w:val="28"/>
          <w:szCs w:val="28"/>
        </w:rPr>
      </w:pPr>
    </w:p>
    <w:p w14:paraId="39899055" w14:textId="77777777" w:rsidR="00336A89" w:rsidRDefault="00336A89" w:rsidP="00434F8A">
      <w:pPr>
        <w:jc w:val="center"/>
        <w:rPr>
          <w:rFonts w:cs="Helvetica"/>
          <w:b/>
          <w:i/>
          <w:szCs w:val="24"/>
        </w:rPr>
      </w:pPr>
    </w:p>
    <w:p w14:paraId="6D72EF68" w14:textId="77777777" w:rsidR="007457CD" w:rsidRPr="00296337" w:rsidRDefault="007457CD" w:rsidP="007457CD">
      <w:pPr>
        <w:rPr>
          <w:sz w:val="28"/>
          <w:szCs w:val="28"/>
        </w:rPr>
      </w:pPr>
      <w:r w:rsidRPr="00296337">
        <w:rPr>
          <w:iCs/>
          <w:sz w:val="28"/>
          <w:szCs w:val="28"/>
        </w:rPr>
        <w:t xml:space="preserve">Mr. McCarthy is a Park Ranger with long experience in related fields - archaeology, exhibit design, </w:t>
      </w:r>
      <w:proofErr w:type="spellStart"/>
      <w:r w:rsidRPr="00296337">
        <w:rPr>
          <w:iCs/>
          <w:sz w:val="28"/>
          <w:szCs w:val="28"/>
        </w:rPr>
        <w:t>curation</w:t>
      </w:r>
      <w:proofErr w:type="spellEnd"/>
      <w:r w:rsidRPr="00296337">
        <w:rPr>
          <w:iCs/>
          <w:sz w:val="28"/>
          <w:szCs w:val="28"/>
        </w:rPr>
        <w:t xml:space="preserve">, </w:t>
      </w:r>
      <w:r w:rsidR="00AD5B06">
        <w:rPr>
          <w:iCs/>
          <w:sz w:val="28"/>
          <w:szCs w:val="28"/>
        </w:rPr>
        <w:t xml:space="preserve">and </w:t>
      </w:r>
      <w:r w:rsidRPr="00296337">
        <w:rPr>
          <w:iCs/>
          <w:sz w:val="28"/>
          <w:szCs w:val="28"/>
        </w:rPr>
        <w:t>museum management. He has been employed by the C&amp;O Canal NHP for over 20 years. During that time he has come across many fascinating stories related to the evolution and development of Washington City.</w:t>
      </w:r>
      <w:r w:rsidR="000F267E" w:rsidRPr="00296337">
        <w:rPr>
          <w:iCs/>
          <w:sz w:val="28"/>
          <w:szCs w:val="28"/>
        </w:rPr>
        <w:t xml:space="preserve"> The Washington Aqueduct</w:t>
      </w:r>
      <w:r w:rsidR="00187CF2" w:rsidRPr="00296337">
        <w:rPr>
          <w:iCs/>
          <w:sz w:val="28"/>
          <w:szCs w:val="28"/>
        </w:rPr>
        <w:t>, including the</w:t>
      </w:r>
      <w:r w:rsidR="00136D85" w:rsidRPr="00296337">
        <w:rPr>
          <w:iCs/>
          <w:sz w:val="28"/>
          <w:szCs w:val="28"/>
        </w:rPr>
        <w:t xml:space="preserve"> </w:t>
      </w:r>
      <w:r w:rsidR="000F267E" w:rsidRPr="00296337">
        <w:rPr>
          <w:iCs/>
          <w:sz w:val="28"/>
          <w:szCs w:val="28"/>
        </w:rPr>
        <w:t>1870s Gate House</w:t>
      </w:r>
      <w:r w:rsidR="00454343" w:rsidRPr="00296337">
        <w:rPr>
          <w:iCs/>
          <w:sz w:val="28"/>
          <w:szCs w:val="28"/>
        </w:rPr>
        <w:t>,</w:t>
      </w:r>
      <w:r w:rsidR="00136D85" w:rsidRPr="00296337">
        <w:rPr>
          <w:iCs/>
          <w:sz w:val="28"/>
          <w:szCs w:val="28"/>
        </w:rPr>
        <w:t xml:space="preserve"> </w:t>
      </w:r>
      <w:r w:rsidR="00454343" w:rsidRPr="00296337">
        <w:rPr>
          <w:iCs/>
          <w:sz w:val="28"/>
          <w:szCs w:val="28"/>
        </w:rPr>
        <w:t xml:space="preserve">and </w:t>
      </w:r>
      <w:r w:rsidR="000F267E" w:rsidRPr="00296337">
        <w:rPr>
          <w:iCs/>
          <w:sz w:val="28"/>
          <w:szCs w:val="28"/>
        </w:rPr>
        <w:t>1970s Gate House</w:t>
      </w:r>
      <w:r w:rsidR="00136D85" w:rsidRPr="00296337">
        <w:rPr>
          <w:iCs/>
          <w:sz w:val="28"/>
          <w:szCs w:val="28"/>
        </w:rPr>
        <w:t xml:space="preserve"> </w:t>
      </w:r>
      <w:r w:rsidR="00454343" w:rsidRPr="00296337">
        <w:rPr>
          <w:iCs/>
          <w:sz w:val="28"/>
          <w:szCs w:val="28"/>
        </w:rPr>
        <w:t>&amp;</w:t>
      </w:r>
      <w:r w:rsidR="00136D85" w:rsidRPr="00296337">
        <w:rPr>
          <w:iCs/>
          <w:sz w:val="28"/>
          <w:szCs w:val="28"/>
        </w:rPr>
        <w:t xml:space="preserve"> </w:t>
      </w:r>
      <w:r w:rsidR="000F267E" w:rsidRPr="00296337">
        <w:rPr>
          <w:iCs/>
          <w:sz w:val="28"/>
          <w:szCs w:val="28"/>
        </w:rPr>
        <w:t>Dam</w:t>
      </w:r>
      <w:r w:rsidR="00454343" w:rsidRPr="00296337">
        <w:rPr>
          <w:iCs/>
          <w:sz w:val="28"/>
          <w:szCs w:val="28"/>
        </w:rPr>
        <w:t>,</w:t>
      </w:r>
      <w:r w:rsidR="000F267E" w:rsidRPr="00296337">
        <w:rPr>
          <w:iCs/>
          <w:sz w:val="28"/>
          <w:szCs w:val="28"/>
        </w:rPr>
        <w:t xml:space="preserve"> are </w:t>
      </w:r>
      <w:r w:rsidR="00136D85" w:rsidRPr="00296337">
        <w:rPr>
          <w:iCs/>
          <w:sz w:val="28"/>
          <w:szCs w:val="28"/>
        </w:rPr>
        <w:t xml:space="preserve">important </w:t>
      </w:r>
      <w:r w:rsidR="000F267E" w:rsidRPr="00296337">
        <w:rPr>
          <w:iCs/>
          <w:sz w:val="28"/>
          <w:szCs w:val="28"/>
        </w:rPr>
        <w:t>part</w:t>
      </w:r>
      <w:r w:rsidR="00136D85" w:rsidRPr="00296337">
        <w:rPr>
          <w:iCs/>
          <w:sz w:val="28"/>
          <w:szCs w:val="28"/>
        </w:rPr>
        <w:t>s</w:t>
      </w:r>
      <w:r w:rsidR="000F267E" w:rsidRPr="00296337">
        <w:rPr>
          <w:iCs/>
          <w:sz w:val="28"/>
          <w:szCs w:val="28"/>
        </w:rPr>
        <w:t xml:space="preserve"> of th</w:t>
      </w:r>
      <w:r w:rsidR="00AD5B06">
        <w:rPr>
          <w:iCs/>
          <w:sz w:val="28"/>
          <w:szCs w:val="28"/>
        </w:rPr>
        <w:t>at</w:t>
      </w:r>
      <w:r w:rsidR="00136D85" w:rsidRPr="00296337">
        <w:rPr>
          <w:iCs/>
          <w:sz w:val="28"/>
          <w:szCs w:val="28"/>
        </w:rPr>
        <w:t xml:space="preserve"> </w:t>
      </w:r>
      <w:r w:rsidR="000F267E" w:rsidRPr="00296337">
        <w:rPr>
          <w:iCs/>
          <w:sz w:val="28"/>
          <w:szCs w:val="28"/>
        </w:rPr>
        <w:t>history. </w:t>
      </w:r>
    </w:p>
    <w:p w14:paraId="6D576383" w14:textId="77777777" w:rsidR="00D94DCB" w:rsidRDefault="00434F8A" w:rsidP="00FF3333">
      <w:pPr>
        <w:rPr>
          <w:bCs/>
          <w:iCs/>
          <w:sz w:val="20"/>
        </w:rPr>
      </w:pPr>
      <w:r w:rsidRPr="00434F8A">
        <w:rPr>
          <w:rFonts w:cs="Helvetica"/>
          <w:b/>
          <w:i/>
          <w:sz w:val="16"/>
          <w:szCs w:val="28"/>
        </w:rPr>
        <w:t> </w:t>
      </w:r>
      <w:r w:rsidR="001F047C">
        <w:rPr>
          <w:b/>
          <w:bCs/>
          <w:iCs/>
          <w:sz w:val="20"/>
        </w:rPr>
        <w:t>REGISTRATION</w:t>
      </w:r>
      <w:r w:rsidR="00792401" w:rsidRPr="0019399C">
        <w:rPr>
          <w:bCs/>
          <w:iCs/>
          <w:sz w:val="20"/>
        </w:rPr>
        <w:t xml:space="preserve"> is only $</w:t>
      </w:r>
      <w:r w:rsidR="009B4DE4">
        <w:rPr>
          <w:bCs/>
          <w:iCs/>
          <w:sz w:val="20"/>
        </w:rPr>
        <w:t xml:space="preserve">1. </w:t>
      </w:r>
      <w:r w:rsidR="00DE73FA">
        <w:rPr>
          <w:bCs/>
          <w:iCs/>
          <w:sz w:val="20"/>
        </w:rPr>
        <w:t>T</w:t>
      </w:r>
      <w:r w:rsidR="009B4DE4">
        <w:rPr>
          <w:bCs/>
          <w:iCs/>
          <w:sz w:val="20"/>
        </w:rPr>
        <w:t>here is also a $10 per car entrance fee</w:t>
      </w:r>
      <w:r w:rsidR="00DE73FA">
        <w:rPr>
          <w:bCs/>
          <w:iCs/>
          <w:sz w:val="20"/>
        </w:rPr>
        <w:t>,</w:t>
      </w:r>
      <w:r w:rsidR="009B4DE4">
        <w:rPr>
          <w:bCs/>
          <w:iCs/>
          <w:sz w:val="20"/>
        </w:rPr>
        <w:t xml:space="preserve"> </w:t>
      </w:r>
      <w:r w:rsidR="00DE73FA">
        <w:rPr>
          <w:bCs/>
          <w:iCs/>
          <w:sz w:val="20"/>
        </w:rPr>
        <w:t xml:space="preserve">unless you have </w:t>
      </w:r>
      <w:r w:rsidR="009B4DE4">
        <w:rPr>
          <w:bCs/>
          <w:iCs/>
          <w:sz w:val="20"/>
        </w:rPr>
        <w:t xml:space="preserve">an annual C&amp;O </w:t>
      </w:r>
      <w:r w:rsidR="00DE73FA">
        <w:rPr>
          <w:bCs/>
          <w:iCs/>
          <w:sz w:val="20"/>
        </w:rPr>
        <w:t>Canal NHP</w:t>
      </w:r>
      <w:r w:rsidR="009B4DE4">
        <w:rPr>
          <w:bCs/>
          <w:iCs/>
          <w:sz w:val="20"/>
        </w:rPr>
        <w:t xml:space="preserve"> Pass. </w:t>
      </w:r>
      <w:r w:rsidR="00792401" w:rsidRPr="0019399C">
        <w:rPr>
          <w:rFonts w:cs="Helvetica"/>
          <w:sz w:val="20"/>
        </w:rPr>
        <w:t xml:space="preserve">Please register by </w:t>
      </w:r>
      <w:r w:rsidR="00192AB6">
        <w:rPr>
          <w:rFonts w:cs="Helvetica"/>
          <w:b/>
          <w:sz w:val="20"/>
        </w:rPr>
        <w:t>Wednesday</w:t>
      </w:r>
      <w:r w:rsidR="00792401" w:rsidRPr="0019399C">
        <w:rPr>
          <w:rFonts w:cs="Helvetica"/>
          <w:b/>
          <w:sz w:val="20"/>
        </w:rPr>
        <w:t xml:space="preserve">, </w:t>
      </w:r>
      <w:r w:rsidR="00192AB6">
        <w:rPr>
          <w:rFonts w:cs="Helvetica"/>
          <w:b/>
          <w:sz w:val="20"/>
        </w:rPr>
        <w:t xml:space="preserve">June </w:t>
      </w:r>
      <w:r w:rsidR="009B4DE4">
        <w:rPr>
          <w:rFonts w:cs="Helvetica"/>
          <w:b/>
          <w:sz w:val="20"/>
        </w:rPr>
        <w:t>7th</w:t>
      </w:r>
      <w:r w:rsidR="00192AB6">
        <w:rPr>
          <w:rFonts w:cs="Helvetica"/>
          <w:b/>
          <w:sz w:val="20"/>
        </w:rPr>
        <w:t xml:space="preserve"> </w:t>
      </w:r>
      <w:r w:rsidR="005B33D8">
        <w:rPr>
          <w:rFonts w:cs="Helvetica"/>
          <w:sz w:val="20"/>
        </w:rPr>
        <w:t xml:space="preserve">at </w:t>
      </w:r>
      <w:hyperlink r:id="rId10" w:history="1">
        <w:r w:rsidR="00D01D7C" w:rsidRPr="009E5F88">
          <w:rPr>
            <w:rStyle w:val="Hyperlink"/>
            <w:b/>
            <w:i/>
            <w:sz w:val="20"/>
          </w:rPr>
          <w:t>http://www.awrancrs.org/events.html</w:t>
        </w:r>
      </w:hyperlink>
      <w:r w:rsidR="005B33D8">
        <w:rPr>
          <w:b/>
          <w:bCs/>
          <w:i/>
          <w:iCs/>
          <w:sz w:val="20"/>
        </w:rPr>
        <w:t xml:space="preserve">, </w:t>
      </w:r>
      <w:r w:rsidR="005B33D8">
        <w:rPr>
          <w:bCs/>
          <w:iCs/>
          <w:sz w:val="20"/>
        </w:rPr>
        <w:t xml:space="preserve">or email </w:t>
      </w:r>
      <w:proofErr w:type="spellStart"/>
      <w:r w:rsidR="005B33D8" w:rsidRPr="005B33D8">
        <w:rPr>
          <w:bCs/>
          <w:iCs/>
          <w:sz w:val="20"/>
        </w:rPr>
        <w:t>Mathini</w:t>
      </w:r>
      <w:proofErr w:type="spellEnd"/>
      <w:r w:rsidR="005B33D8" w:rsidRPr="005B33D8">
        <w:rPr>
          <w:bCs/>
          <w:iCs/>
          <w:sz w:val="20"/>
        </w:rPr>
        <w:t xml:space="preserve"> </w:t>
      </w:r>
      <w:proofErr w:type="spellStart"/>
      <w:r w:rsidR="00D65DC5">
        <w:rPr>
          <w:bCs/>
          <w:iCs/>
          <w:sz w:val="20"/>
        </w:rPr>
        <w:t>S</w:t>
      </w:r>
      <w:r w:rsidR="005B33D8" w:rsidRPr="005B33D8">
        <w:rPr>
          <w:bCs/>
          <w:iCs/>
          <w:sz w:val="20"/>
        </w:rPr>
        <w:t>reetharan</w:t>
      </w:r>
      <w:r w:rsidR="007F3A70" w:rsidRPr="0019399C">
        <w:rPr>
          <w:bCs/>
          <w:iCs/>
          <w:sz w:val="20"/>
        </w:rPr>
        <w:t>at</w:t>
      </w:r>
      <w:proofErr w:type="spellEnd"/>
      <w:r w:rsidR="005B33D8">
        <w:rPr>
          <w:bCs/>
          <w:iCs/>
          <w:sz w:val="20"/>
        </w:rPr>
        <w:t xml:space="preserve">/Membership Chair at </w:t>
      </w:r>
      <w:hyperlink r:id="rId11" w:history="1">
        <w:r w:rsidR="007F3A70" w:rsidRPr="0019399C">
          <w:rPr>
            <w:rStyle w:val="Hyperlink"/>
            <w:bCs/>
            <w:iCs/>
            <w:sz w:val="20"/>
          </w:rPr>
          <w:t>natcapawra@gmail.com</w:t>
        </w:r>
      </w:hyperlink>
      <w:r w:rsidR="007F3A70" w:rsidRPr="0019399C">
        <w:rPr>
          <w:bCs/>
          <w:iCs/>
          <w:sz w:val="20"/>
        </w:rPr>
        <w:t xml:space="preserve"> and pay at the </w:t>
      </w:r>
      <w:r w:rsidR="00192AB6">
        <w:rPr>
          <w:bCs/>
          <w:iCs/>
          <w:sz w:val="20"/>
        </w:rPr>
        <w:t>event</w:t>
      </w:r>
      <w:r w:rsidR="007F3A70" w:rsidRPr="0019399C">
        <w:rPr>
          <w:bCs/>
          <w:iCs/>
          <w:sz w:val="20"/>
        </w:rPr>
        <w:t>.  (</w:t>
      </w:r>
      <w:r w:rsidR="00E03587" w:rsidRPr="0019399C">
        <w:rPr>
          <w:bCs/>
          <w:iCs/>
          <w:sz w:val="20"/>
        </w:rPr>
        <w:t>Make c</w:t>
      </w:r>
      <w:r w:rsidR="007F3A70" w:rsidRPr="0019399C">
        <w:rPr>
          <w:bCs/>
          <w:iCs/>
          <w:sz w:val="20"/>
        </w:rPr>
        <w:t>hecks payable to AWRA-NCR Section).</w:t>
      </w:r>
      <w:r w:rsidR="00D01D7C" w:rsidRPr="00D01D7C">
        <w:rPr>
          <w:bCs/>
          <w:iCs/>
          <w:sz w:val="20"/>
        </w:rPr>
        <w:t xml:space="preserve"> </w:t>
      </w:r>
      <w:r w:rsidR="00530597">
        <w:rPr>
          <w:bCs/>
          <w:iCs/>
          <w:sz w:val="20"/>
        </w:rPr>
        <w:t xml:space="preserve">Pre-registration is </w:t>
      </w:r>
      <w:r w:rsidR="009B4DE4">
        <w:rPr>
          <w:bCs/>
          <w:iCs/>
          <w:sz w:val="20"/>
        </w:rPr>
        <w:t xml:space="preserve">required for this event, with a maximum registration of 30 people. </w:t>
      </w:r>
    </w:p>
    <w:sectPr w:rsidR="00D94DCB" w:rsidSect="00D65DC5">
      <w:pgSz w:w="12240" w:h="15840" w:code="1"/>
      <w:pgMar w:top="90" w:right="720" w:bottom="18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901E7" w14:textId="77777777" w:rsidR="00C51BB8" w:rsidRDefault="00C51BB8">
      <w:r>
        <w:separator/>
      </w:r>
    </w:p>
  </w:endnote>
  <w:endnote w:type="continuationSeparator" w:id="0">
    <w:p w14:paraId="1612619D" w14:textId="77777777" w:rsidR="00C51BB8" w:rsidRDefault="00C5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efler Text Ornaments">
    <w:panose1 w:val="00000000000000000000"/>
    <w:charset w:val="02"/>
    <w:family w:val="auto"/>
    <w:pitch w:val="variable"/>
    <w:sig w:usb0="00000000" w:usb1="10000000" w:usb2="00000000" w:usb3="00000000" w:csb0="8003006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7FD60" w14:textId="77777777" w:rsidR="00C51BB8" w:rsidRDefault="00C51BB8">
      <w:r>
        <w:separator/>
      </w:r>
    </w:p>
  </w:footnote>
  <w:footnote w:type="continuationSeparator" w:id="0">
    <w:p w14:paraId="0B0E2113" w14:textId="77777777" w:rsidR="00C51BB8" w:rsidRDefault="00C5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B44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82857"/>
    <w:multiLevelType w:val="hybridMultilevel"/>
    <w:tmpl w:val="A216AC6C"/>
    <w:lvl w:ilvl="0" w:tplc="598A91A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Hoefler Text Ornaments" w:hAnsi="Hoefler Text Ornamen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D93E12"/>
    <w:multiLevelType w:val="multilevel"/>
    <w:tmpl w:val="3EB0385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Hoefler Text Ornaments" w:hAnsi="Hoefler Text Ornament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AC351CB"/>
    <w:multiLevelType w:val="hybridMultilevel"/>
    <w:tmpl w:val="3EB0385A"/>
    <w:lvl w:ilvl="0" w:tplc="39025F4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Hoefler Text Ornaments" w:hAnsi="Hoefler Text Ornament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FD43A3E"/>
    <w:multiLevelType w:val="hybridMultilevel"/>
    <w:tmpl w:val="2B584852"/>
    <w:lvl w:ilvl="0" w:tplc="65E0DE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D5B3632"/>
    <w:multiLevelType w:val="hybridMultilevel"/>
    <w:tmpl w:val="F8E64F92"/>
    <w:lvl w:ilvl="0" w:tplc="65E0D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B0124C"/>
    <w:multiLevelType w:val="hybridMultilevel"/>
    <w:tmpl w:val="366AD83E"/>
    <w:lvl w:ilvl="0" w:tplc="65E0D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9025F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Hoefler Text Ornaments" w:hAnsi="Hoefler Text Ornament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DE7C8A"/>
    <w:multiLevelType w:val="hybridMultilevel"/>
    <w:tmpl w:val="3EA48D4A"/>
    <w:lvl w:ilvl="0" w:tplc="65E0D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711B53"/>
    <w:multiLevelType w:val="multilevel"/>
    <w:tmpl w:val="F8E6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rie Schultz">
    <w15:presenceInfo w15:providerId="AD" w15:userId="S-1-5-21-696482903-1400648467-619646970-1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B2A"/>
    <w:rsid w:val="00004223"/>
    <w:rsid w:val="00006643"/>
    <w:rsid w:val="000138A8"/>
    <w:rsid w:val="0002001E"/>
    <w:rsid w:val="00036140"/>
    <w:rsid w:val="00037AD8"/>
    <w:rsid w:val="000442FF"/>
    <w:rsid w:val="00063F47"/>
    <w:rsid w:val="000755F8"/>
    <w:rsid w:val="00075735"/>
    <w:rsid w:val="00080E11"/>
    <w:rsid w:val="00083EB6"/>
    <w:rsid w:val="000A27B3"/>
    <w:rsid w:val="000B488E"/>
    <w:rsid w:val="000D3716"/>
    <w:rsid w:val="000E05E5"/>
    <w:rsid w:val="000F1F17"/>
    <w:rsid w:val="000F267E"/>
    <w:rsid w:val="00105916"/>
    <w:rsid w:val="00105AB0"/>
    <w:rsid w:val="00136D85"/>
    <w:rsid w:val="00137CF7"/>
    <w:rsid w:val="00147F30"/>
    <w:rsid w:val="001716CB"/>
    <w:rsid w:val="001721DD"/>
    <w:rsid w:val="0017733B"/>
    <w:rsid w:val="001774B3"/>
    <w:rsid w:val="00187CF2"/>
    <w:rsid w:val="00192AB6"/>
    <w:rsid w:val="0019399C"/>
    <w:rsid w:val="001965E4"/>
    <w:rsid w:val="001C7208"/>
    <w:rsid w:val="001D6322"/>
    <w:rsid w:val="001D7DD5"/>
    <w:rsid w:val="001E1C45"/>
    <w:rsid w:val="001E1D05"/>
    <w:rsid w:val="001F047C"/>
    <w:rsid w:val="00222CF1"/>
    <w:rsid w:val="0022301A"/>
    <w:rsid w:val="002302FF"/>
    <w:rsid w:val="00234041"/>
    <w:rsid w:val="0025650B"/>
    <w:rsid w:val="00263D4C"/>
    <w:rsid w:val="00271FA1"/>
    <w:rsid w:val="00277F2F"/>
    <w:rsid w:val="002944B5"/>
    <w:rsid w:val="00296337"/>
    <w:rsid w:val="002A1B37"/>
    <w:rsid w:val="002E6976"/>
    <w:rsid w:val="002F0B3E"/>
    <w:rsid w:val="002F1579"/>
    <w:rsid w:val="002F60E4"/>
    <w:rsid w:val="00304A15"/>
    <w:rsid w:val="00304D2C"/>
    <w:rsid w:val="003275E3"/>
    <w:rsid w:val="00331811"/>
    <w:rsid w:val="00334CDF"/>
    <w:rsid w:val="00336A89"/>
    <w:rsid w:val="00340CAA"/>
    <w:rsid w:val="00363756"/>
    <w:rsid w:val="0036498B"/>
    <w:rsid w:val="00377F79"/>
    <w:rsid w:val="00380921"/>
    <w:rsid w:val="003A3FDE"/>
    <w:rsid w:val="003C79ED"/>
    <w:rsid w:val="003D41BC"/>
    <w:rsid w:val="004158DA"/>
    <w:rsid w:val="00423CB8"/>
    <w:rsid w:val="0042470E"/>
    <w:rsid w:val="00427B2A"/>
    <w:rsid w:val="00434F8A"/>
    <w:rsid w:val="00445E00"/>
    <w:rsid w:val="00452934"/>
    <w:rsid w:val="00454343"/>
    <w:rsid w:val="00455011"/>
    <w:rsid w:val="004746F5"/>
    <w:rsid w:val="0047490B"/>
    <w:rsid w:val="00482A9D"/>
    <w:rsid w:val="00482ACB"/>
    <w:rsid w:val="004A17E6"/>
    <w:rsid w:val="004D1A18"/>
    <w:rsid w:val="004D33C3"/>
    <w:rsid w:val="004D46A6"/>
    <w:rsid w:val="004F40BE"/>
    <w:rsid w:val="004F7756"/>
    <w:rsid w:val="00501B33"/>
    <w:rsid w:val="00501C19"/>
    <w:rsid w:val="00530597"/>
    <w:rsid w:val="00560494"/>
    <w:rsid w:val="00581E33"/>
    <w:rsid w:val="005827AF"/>
    <w:rsid w:val="00595E02"/>
    <w:rsid w:val="005A07C9"/>
    <w:rsid w:val="005B1672"/>
    <w:rsid w:val="005B33D8"/>
    <w:rsid w:val="005C3AF3"/>
    <w:rsid w:val="005D55F9"/>
    <w:rsid w:val="00605227"/>
    <w:rsid w:val="00606897"/>
    <w:rsid w:val="006134CA"/>
    <w:rsid w:val="0062629B"/>
    <w:rsid w:val="00626345"/>
    <w:rsid w:val="00627034"/>
    <w:rsid w:val="00637605"/>
    <w:rsid w:val="006414E1"/>
    <w:rsid w:val="0064470E"/>
    <w:rsid w:val="00672CEF"/>
    <w:rsid w:val="00690B99"/>
    <w:rsid w:val="00693E8F"/>
    <w:rsid w:val="00694392"/>
    <w:rsid w:val="006B070B"/>
    <w:rsid w:val="006C307A"/>
    <w:rsid w:val="006C70F4"/>
    <w:rsid w:val="006C7340"/>
    <w:rsid w:val="006E0ED9"/>
    <w:rsid w:val="006E648D"/>
    <w:rsid w:val="006F495E"/>
    <w:rsid w:val="006F7CB0"/>
    <w:rsid w:val="00701FBB"/>
    <w:rsid w:val="00713E52"/>
    <w:rsid w:val="00717DE4"/>
    <w:rsid w:val="007268F8"/>
    <w:rsid w:val="007437A4"/>
    <w:rsid w:val="007457CD"/>
    <w:rsid w:val="00753C0A"/>
    <w:rsid w:val="007802FD"/>
    <w:rsid w:val="0079148E"/>
    <w:rsid w:val="00792401"/>
    <w:rsid w:val="007B37E4"/>
    <w:rsid w:val="007C18F3"/>
    <w:rsid w:val="007D42F8"/>
    <w:rsid w:val="007E0B0E"/>
    <w:rsid w:val="007F3A70"/>
    <w:rsid w:val="00810B4A"/>
    <w:rsid w:val="008221BD"/>
    <w:rsid w:val="00826A54"/>
    <w:rsid w:val="0083481A"/>
    <w:rsid w:val="00864301"/>
    <w:rsid w:val="00876483"/>
    <w:rsid w:val="00876627"/>
    <w:rsid w:val="0088480C"/>
    <w:rsid w:val="008A031B"/>
    <w:rsid w:val="008B7B86"/>
    <w:rsid w:val="008C113D"/>
    <w:rsid w:val="008E384D"/>
    <w:rsid w:val="008E5A64"/>
    <w:rsid w:val="008E779C"/>
    <w:rsid w:val="008F7ABB"/>
    <w:rsid w:val="00915074"/>
    <w:rsid w:val="00924E58"/>
    <w:rsid w:val="00937C54"/>
    <w:rsid w:val="00950FD2"/>
    <w:rsid w:val="009517F4"/>
    <w:rsid w:val="00951FAF"/>
    <w:rsid w:val="00953D0B"/>
    <w:rsid w:val="009607F4"/>
    <w:rsid w:val="00961D0A"/>
    <w:rsid w:val="00972C36"/>
    <w:rsid w:val="00972E40"/>
    <w:rsid w:val="009A0962"/>
    <w:rsid w:val="009A0C8B"/>
    <w:rsid w:val="009B07C2"/>
    <w:rsid w:val="009B4DE4"/>
    <w:rsid w:val="009C4FC1"/>
    <w:rsid w:val="009D3AB8"/>
    <w:rsid w:val="009D6778"/>
    <w:rsid w:val="009D701F"/>
    <w:rsid w:val="009E25B5"/>
    <w:rsid w:val="00A04727"/>
    <w:rsid w:val="00A22353"/>
    <w:rsid w:val="00A24007"/>
    <w:rsid w:val="00A257C7"/>
    <w:rsid w:val="00A25EA0"/>
    <w:rsid w:val="00A26047"/>
    <w:rsid w:val="00A41C90"/>
    <w:rsid w:val="00A54B36"/>
    <w:rsid w:val="00A66A5E"/>
    <w:rsid w:val="00A97060"/>
    <w:rsid w:val="00AA5276"/>
    <w:rsid w:val="00AA6DD8"/>
    <w:rsid w:val="00AB51D1"/>
    <w:rsid w:val="00AD53E0"/>
    <w:rsid w:val="00AD5B06"/>
    <w:rsid w:val="00AD72EE"/>
    <w:rsid w:val="00AE0D0F"/>
    <w:rsid w:val="00B04E55"/>
    <w:rsid w:val="00B07D50"/>
    <w:rsid w:val="00B21F51"/>
    <w:rsid w:val="00B24AEC"/>
    <w:rsid w:val="00B315B5"/>
    <w:rsid w:val="00B4298F"/>
    <w:rsid w:val="00B468CC"/>
    <w:rsid w:val="00B577BF"/>
    <w:rsid w:val="00B6464C"/>
    <w:rsid w:val="00B6490F"/>
    <w:rsid w:val="00B72108"/>
    <w:rsid w:val="00B9432A"/>
    <w:rsid w:val="00B97F98"/>
    <w:rsid w:val="00BA5CD4"/>
    <w:rsid w:val="00BD30FB"/>
    <w:rsid w:val="00BD49F6"/>
    <w:rsid w:val="00BF4B48"/>
    <w:rsid w:val="00C219B6"/>
    <w:rsid w:val="00C320E4"/>
    <w:rsid w:val="00C36D01"/>
    <w:rsid w:val="00C37C55"/>
    <w:rsid w:val="00C51BB8"/>
    <w:rsid w:val="00C53410"/>
    <w:rsid w:val="00C63ACA"/>
    <w:rsid w:val="00C7548A"/>
    <w:rsid w:val="00C75758"/>
    <w:rsid w:val="00C84936"/>
    <w:rsid w:val="00CB58A8"/>
    <w:rsid w:val="00CD2D7E"/>
    <w:rsid w:val="00D01D7C"/>
    <w:rsid w:val="00D11F74"/>
    <w:rsid w:val="00D3430B"/>
    <w:rsid w:val="00D4290C"/>
    <w:rsid w:val="00D5780A"/>
    <w:rsid w:val="00D65DC5"/>
    <w:rsid w:val="00D6760B"/>
    <w:rsid w:val="00D80A66"/>
    <w:rsid w:val="00D820A9"/>
    <w:rsid w:val="00D93ADB"/>
    <w:rsid w:val="00D93C1E"/>
    <w:rsid w:val="00D94DCB"/>
    <w:rsid w:val="00D94E65"/>
    <w:rsid w:val="00DC7EE5"/>
    <w:rsid w:val="00DD5F53"/>
    <w:rsid w:val="00DE344F"/>
    <w:rsid w:val="00DE73FA"/>
    <w:rsid w:val="00DF21C1"/>
    <w:rsid w:val="00DF2A1E"/>
    <w:rsid w:val="00E03587"/>
    <w:rsid w:val="00E07021"/>
    <w:rsid w:val="00E14F2C"/>
    <w:rsid w:val="00E22C0E"/>
    <w:rsid w:val="00E24839"/>
    <w:rsid w:val="00E30C3C"/>
    <w:rsid w:val="00E352B9"/>
    <w:rsid w:val="00E86FBF"/>
    <w:rsid w:val="00EA780E"/>
    <w:rsid w:val="00EB2C42"/>
    <w:rsid w:val="00EC06F4"/>
    <w:rsid w:val="00EC50F2"/>
    <w:rsid w:val="00ED6DF2"/>
    <w:rsid w:val="00EE2EE5"/>
    <w:rsid w:val="00EF6480"/>
    <w:rsid w:val="00F146C6"/>
    <w:rsid w:val="00F176C1"/>
    <w:rsid w:val="00F22452"/>
    <w:rsid w:val="00F320E0"/>
    <w:rsid w:val="00F72794"/>
    <w:rsid w:val="00FA2E0A"/>
    <w:rsid w:val="00FA400D"/>
    <w:rsid w:val="00FA494F"/>
    <w:rsid w:val="00FD13A1"/>
    <w:rsid w:val="00FD20B5"/>
    <w:rsid w:val="00FE3724"/>
    <w:rsid w:val="00FE615D"/>
    <w:rsid w:val="00FF12AA"/>
    <w:rsid w:val="00FF316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98E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CB58A8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qFormat/>
    <w:rsid w:val="00D94D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F6480"/>
    <w:rPr>
      <w:color w:val="0000FF"/>
      <w:u w:val="single"/>
    </w:rPr>
  </w:style>
  <w:style w:type="paragraph" w:styleId="Header">
    <w:name w:val="header"/>
    <w:basedOn w:val="Normal"/>
    <w:rsid w:val="00713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3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3E52"/>
  </w:style>
  <w:style w:type="paragraph" w:styleId="EndnoteText">
    <w:name w:val="endnote text"/>
    <w:basedOn w:val="Normal"/>
    <w:link w:val="EndnoteTextChar"/>
    <w:rsid w:val="00EB2C42"/>
    <w:rPr>
      <w:rFonts w:ascii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EB2C42"/>
  </w:style>
  <w:style w:type="character" w:styleId="EndnoteReference">
    <w:name w:val="endnote reference"/>
    <w:rsid w:val="00EB2C42"/>
    <w:rPr>
      <w:vertAlign w:val="superscript"/>
    </w:rPr>
  </w:style>
  <w:style w:type="paragraph" w:customStyle="1" w:styleId="Default">
    <w:name w:val="Default"/>
    <w:rsid w:val="00717D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06897"/>
    <w:pPr>
      <w:ind w:firstLine="72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606897"/>
    <w:rPr>
      <w:sz w:val="24"/>
    </w:rPr>
  </w:style>
  <w:style w:type="character" w:styleId="FollowedHyperlink">
    <w:name w:val="FollowedHyperlink"/>
    <w:rsid w:val="005C3AF3"/>
    <w:rPr>
      <w:color w:val="800080"/>
      <w:u w:val="single"/>
    </w:rPr>
  </w:style>
  <w:style w:type="character" w:styleId="CommentReference">
    <w:name w:val="annotation reference"/>
    <w:rsid w:val="00FD20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20B5"/>
    <w:rPr>
      <w:sz w:val="20"/>
    </w:rPr>
  </w:style>
  <w:style w:type="character" w:customStyle="1" w:styleId="CommentTextChar">
    <w:name w:val="Comment Text Char"/>
    <w:link w:val="CommentText"/>
    <w:rsid w:val="00FD20B5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rsid w:val="00FD20B5"/>
    <w:rPr>
      <w:b/>
      <w:bCs/>
    </w:rPr>
  </w:style>
  <w:style w:type="character" w:customStyle="1" w:styleId="CommentSubjectChar">
    <w:name w:val="Comment Subject Char"/>
    <w:link w:val="CommentSubject"/>
    <w:rsid w:val="00FD20B5"/>
    <w:rPr>
      <w:rFonts w:ascii="Book Antiqua" w:hAnsi="Book Antiqua"/>
      <w:b/>
      <w:bCs/>
    </w:rPr>
  </w:style>
  <w:style w:type="paragraph" w:styleId="BalloonText">
    <w:name w:val="Balloon Text"/>
    <w:basedOn w:val="Normal"/>
    <w:link w:val="BalloonTextChar"/>
    <w:rsid w:val="00FD20B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D20B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951FA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object">
    <w:name w:val="object"/>
    <w:basedOn w:val="DefaultParagraphFont"/>
    <w:rsid w:val="00951FAF"/>
  </w:style>
  <w:style w:type="character" w:styleId="Strong">
    <w:name w:val="Strong"/>
    <w:basedOn w:val="DefaultParagraphFont"/>
    <w:uiPriority w:val="22"/>
    <w:qFormat/>
    <w:rsid w:val="006B070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94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semiHidden/>
    <w:unhideWhenUsed/>
    <w:rsid w:val="004746F5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atcapawra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en.wikipedia.org/wiki/United_States" TargetMode="External"/><Relationship Id="rId10" Type="http://schemas.openxmlformats.org/officeDocument/2006/relationships/hyperlink" Target="http://www.awrancrs.org/ev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</vt:lpstr>
    </vt:vector>
  </TitlesOfParts>
  <Company>Booz Allen Hamilton</Company>
  <LinksUpToDate>false</LinksUpToDate>
  <CharactersWithSpaces>2497</CharactersWithSpaces>
  <SharedDoc>false</SharedDoc>
  <HLinks>
    <vt:vector size="30" baseType="variant">
      <vt:variant>
        <vt:i4>983079</vt:i4>
      </vt:variant>
      <vt:variant>
        <vt:i4>9</vt:i4>
      </vt:variant>
      <vt:variant>
        <vt:i4>0</vt:i4>
      </vt:variant>
      <vt:variant>
        <vt:i4>5</vt:i4>
      </vt:variant>
      <vt:variant>
        <vt:lpwstr>mailto:natcapawra@gmail.com</vt:lpwstr>
      </vt:variant>
      <vt:variant>
        <vt:lpwstr/>
      </vt:variant>
      <vt:variant>
        <vt:i4>6291496</vt:i4>
      </vt:variant>
      <vt:variant>
        <vt:i4>6</vt:i4>
      </vt:variant>
      <vt:variant>
        <vt:i4>0</vt:i4>
      </vt:variant>
      <vt:variant>
        <vt:i4>5</vt:i4>
      </vt:variant>
      <vt:variant>
        <vt:lpwstr>http://state.awra.org/natcap/Forms/membership.html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http://state.awra.org/natcap/events.html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http://www.waterinnovations.org/</vt:lpwstr>
      </vt:variant>
      <vt:variant>
        <vt:lpwstr/>
      </vt:variant>
      <vt:variant>
        <vt:i4>4390987</vt:i4>
      </vt:variant>
      <vt:variant>
        <vt:i4>-1</vt:i4>
      </vt:variant>
      <vt:variant>
        <vt:i4>1027</vt:i4>
      </vt:variant>
      <vt:variant>
        <vt:i4>1</vt:i4>
      </vt:variant>
      <vt:variant>
        <vt:lpwstr>http://www.awra.org/state/natcap/Images/AwraLogo.gif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</dc:title>
  <dc:creator>Elisabeth Eveleigh</dc:creator>
  <cp:lastModifiedBy>Sarah Longwell</cp:lastModifiedBy>
  <cp:revision>3</cp:revision>
  <cp:lastPrinted>2015-10-13T18:26:00Z</cp:lastPrinted>
  <dcterms:created xsi:type="dcterms:W3CDTF">2017-05-24T13:52:00Z</dcterms:created>
  <dcterms:modified xsi:type="dcterms:W3CDTF">2017-05-25T01:22:00Z</dcterms:modified>
</cp:coreProperties>
</file>